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Boxholm kommunfullmäktige</w:t>
      </w:r>
    </w:p>
    <w:p>
      <w:pPr>
        <w:pStyle w:val="Heading1"/>
      </w:pPr>
      <w:r>
        <w:t xml:space="preserve">Stärk språkinlärning för nyanlända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Boxholm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 rapporterar låg sysselsättning bland utrikes födda i Boxholm 2024. Språk är nyckeln till integration och arbete.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Boxholm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utökar SFI-platser med 15 %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ger vuxenutbildningen i uppdrag att erbjuda kombinerad yrkes- och språkutbildning.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inför språkcaféer i samverkan med biblioteket.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redovisar integrationsresultat årligen.</w:t>
      </w:r>
    </w:p>
    <w:p>
      <w:pPr>
        <w:spacing w:before="360"/>
      </w:pPr>
    </w:p>
    <w:p>
      <w:r>
        <w:t xml:space="preserve">Boxholm,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Boxholm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2026-07-14T02:33:01.634Z</dcterms:created>
  <dcterms:modified xsi:type="dcterms:W3CDTF">2026-07-14T02:33:01.634Z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